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61DB0" w14:textId="77777777" w:rsidR="00570F6A" w:rsidRPr="001B4FC2" w:rsidRDefault="00570F6A" w:rsidP="007B0121">
      <w:pPr>
        <w:pStyle w:val="BTSJNSBodyTextSglJNoSpace"/>
        <w:spacing w:after="240"/>
        <w:jc w:val="center"/>
        <w:rPr>
          <w:rFonts w:asciiTheme="minorHAnsi" w:hAnsiTheme="minorHAnsi" w:cstheme="minorHAnsi"/>
          <w:b/>
          <w:bCs/>
          <w:szCs w:val="20"/>
          <w:lang w:val="es-CO"/>
        </w:rPr>
      </w:pPr>
      <w:r w:rsidRPr="001B4FC2">
        <w:rPr>
          <w:rFonts w:asciiTheme="minorHAnsi" w:hAnsiTheme="minorHAnsi" w:cstheme="minorHAnsi"/>
          <w:b/>
          <w:bCs/>
          <w:lang w:val="es-CO"/>
        </w:rPr>
        <w:t>Anexo 2</w:t>
      </w:r>
      <w:r w:rsidRPr="001B4FC2">
        <w:rPr>
          <w:rFonts w:asciiTheme="minorHAnsi" w:hAnsiTheme="minorHAnsi" w:cstheme="minorHAnsi"/>
          <w:b/>
          <w:bCs/>
          <w:lang w:val="es-CO"/>
        </w:rPr>
        <w:br/>
      </w:r>
      <w:r w:rsidRPr="001B4FC2">
        <w:rPr>
          <w:rFonts w:asciiTheme="minorHAnsi" w:hAnsiTheme="minorHAnsi" w:cstheme="minorHAnsi"/>
          <w:b/>
          <w:bCs/>
          <w:szCs w:val="20"/>
          <w:lang w:val="es-CO"/>
        </w:rPr>
        <w:t>Acuerdo de Confidencialidad</w:t>
      </w:r>
    </w:p>
    <w:p w14:paraId="53066A95" w14:textId="58873E46" w:rsidR="00570F6A" w:rsidRPr="001B4FC2" w:rsidRDefault="00570F6A" w:rsidP="007B0121">
      <w:pPr>
        <w:spacing w:after="240"/>
        <w:jc w:val="both"/>
        <w:rPr>
          <w:rFonts w:asciiTheme="minorHAnsi" w:hAnsiTheme="minorHAnsi" w:cstheme="minorHAnsi"/>
          <w:szCs w:val="20"/>
          <w:lang w:val="es-CO"/>
        </w:rPr>
      </w:pPr>
      <w:r w:rsidRPr="001B4FC2">
        <w:rPr>
          <w:rFonts w:asciiTheme="minorHAnsi" w:hAnsiTheme="minorHAnsi" w:cstheme="minorHAnsi"/>
          <w:szCs w:val="20"/>
          <w:lang w:val="es-CO"/>
        </w:rPr>
        <w:t>El presente acuerdo de confidencialidad (el “</w:t>
      </w:r>
      <w:r w:rsidRPr="001B4FC2">
        <w:rPr>
          <w:rFonts w:asciiTheme="minorHAnsi" w:hAnsiTheme="minorHAnsi" w:cstheme="minorHAnsi"/>
          <w:b/>
          <w:bCs/>
          <w:szCs w:val="20"/>
          <w:lang w:val="es-CO"/>
        </w:rPr>
        <w:t>Acuerdo</w:t>
      </w:r>
      <w:r w:rsidRPr="001B4FC2">
        <w:rPr>
          <w:rFonts w:asciiTheme="minorHAnsi" w:hAnsiTheme="minorHAnsi" w:cstheme="minorHAnsi"/>
          <w:szCs w:val="20"/>
          <w:lang w:val="es-CO"/>
        </w:rPr>
        <w:t xml:space="preserve">”) se suscribe por la persona identificada </w:t>
      </w:r>
      <w:r w:rsidR="00E1467B">
        <w:rPr>
          <w:rFonts w:asciiTheme="minorHAnsi" w:hAnsiTheme="minorHAnsi" w:cstheme="minorHAnsi"/>
          <w:szCs w:val="20"/>
          <w:lang w:val="es-CO"/>
        </w:rPr>
        <w:t xml:space="preserve">al pie de su firma </w:t>
      </w:r>
      <w:r w:rsidRPr="001B4FC2">
        <w:rPr>
          <w:rFonts w:asciiTheme="minorHAnsi" w:hAnsiTheme="minorHAnsi" w:cstheme="minorHAnsi"/>
          <w:szCs w:val="20"/>
          <w:lang w:val="es-CO"/>
        </w:rPr>
        <w:t>(el “</w:t>
      </w:r>
      <w:r w:rsidRPr="001B4FC2">
        <w:rPr>
          <w:rFonts w:asciiTheme="minorHAnsi" w:hAnsiTheme="minorHAnsi" w:cstheme="minorHAnsi"/>
          <w:b/>
          <w:bCs/>
          <w:szCs w:val="20"/>
          <w:lang w:val="es-CO"/>
        </w:rPr>
        <w:t>Interesado</w:t>
      </w:r>
      <w:r w:rsidRPr="001B4FC2">
        <w:rPr>
          <w:rFonts w:asciiTheme="minorHAnsi" w:hAnsiTheme="minorHAnsi" w:cstheme="minorHAnsi"/>
          <w:szCs w:val="20"/>
          <w:lang w:val="es-CO"/>
        </w:rPr>
        <w:t>”) con el fin exclusivo de participar en el Proceso de Concurrencia y elaborar y presentar una Manifestación de Interés en los términos allí descritos. Los términos con letra inicial mayúscula no definidos en este Acuerdo tendrán el significado que se les atribuye en los términos de referencia publicados para el desarrollo del proceso de concurrencia para el suministro de gas natural interrumpible proveniente del Campo La Loma (los “</w:t>
      </w:r>
      <w:r w:rsidRPr="001B4FC2">
        <w:rPr>
          <w:rFonts w:asciiTheme="minorHAnsi" w:hAnsiTheme="minorHAnsi" w:cstheme="minorHAnsi"/>
          <w:b/>
          <w:bCs/>
          <w:szCs w:val="20"/>
          <w:lang w:val="es-CO"/>
        </w:rPr>
        <w:t>Términos de Referencia</w:t>
      </w:r>
      <w:r w:rsidRPr="001B4FC2">
        <w:rPr>
          <w:rFonts w:asciiTheme="minorHAnsi" w:hAnsiTheme="minorHAnsi" w:cstheme="minorHAnsi"/>
          <w:szCs w:val="20"/>
          <w:lang w:val="es-CO"/>
        </w:rPr>
        <w:t>”).</w:t>
      </w:r>
    </w:p>
    <w:p w14:paraId="3833C8D8" w14:textId="77777777" w:rsidR="00570F6A" w:rsidRPr="001B4FC2" w:rsidRDefault="00570F6A" w:rsidP="007B0121">
      <w:pPr>
        <w:spacing w:after="240"/>
        <w:jc w:val="center"/>
        <w:rPr>
          <w:rFonts w:asciiTheme="minorHAnsi" w:hAnsiTheme="minorHAnsi" w:cstheme="minorHAnsi"/>
          <w:b/>
          <w:bCs/>
          <w:szCs w:val="20"/>
          <w:lang w:val="es-CO"/>
        </w:rPr>
      </w:pPr>
      <w:r w:rsidRPr="001B4FC2">
        <w:rPr>
          <w:rFonts w:asciiTheme="minorHAnsi" w:hAnsiTheme="minorHAnsi" w:cstheme="minorHAnsi"/>
          <w:b/>
          <w:bCs/>
          <w:szCs w:val="20"/>
          <w:lang w:val="es-CO"/>
        </w:rPr>
        <w:t>CONSIDERACIONES</w:t>
      </w:r>
    </w:p>
    <w:p w14:paraId="35ACE3D5" w14:textId="140535FD" w:rsidR="00570F6A" w:rsidRPr="001B4FC2" w:rsidRDefault="00570F6A" w:rsidP="007B0121">
      <w:pPr>
        <w:pStyle w:val="ListParagraph"/>
        <w:numPr>
          <w:ilvl w:val="0"/>
          <w:numId w:val="1"/>
        </w:numPr>
        <w:spacing w:after="240"/>
        <w:contextualSpacing w:val="0"/>
        <w:jc w:val="both"/>
        <w:rPr>
          <w:rFonts w:asciiTheme="minorHAnsi" w:hAnsiTheme="minorHAnsi" w:cstheme="minorHAnsi"/>
          <w:szCs w:val="20"/>
          <w:lang w:val="es-CO"/>
        </w:rPr>
      </w:pPr>
      <w:r w:rsidRPr="001B4FC2">
        <w:rPr>
          <w:rFonts w:asciiTheme="minorHAnsi" w:hAnsiTheme="minorHAnsi" w:cstheme="minorHAnsi"/>
          <w:szCs w:val="20"/>
          <w:lang w:val="es-CO"/>
        </w:rPr>
        <w:t xml:space="preserve">Que el </w:t>
      </w:r>
      <w:r>
        <w:rPr>
          <w:rFonts w:asciiTheme="minorHAnsi" w:hAnsiTheme="minorHAnsi" w:cstheme="minorHAnsi"/>
          <w:szCs w:val="20"/>
          <w:lang w:val="es-CO"/>
        </w:rPr>
        <w:t>1</w:t>
      </w:r>
      <w:r w:rsidR="00E1467B">
        <w:rPr>
          <w:rFonts w:asciiTheme="minorHAnsi" w:hAnsiTheme="minorHAnsi" w:cstheme="minorHAnsi"/>
          <w:szCs w:val="20"/>
          <w:lang w:val="es-CO"/>
        </w:rPr>
        <w:t>0</w:t>
      </w:r>
      <w:r w:rsidRPr="001B4FC2">
        <w:rPr>
          <w:rFonts w:asciiTheme="minorHAnsi" w:hAnsiTheme="minorHAnsi" w:cstheme="minorHAnsi"/>
          <w:szCs w:val="20"/>
          <w:lang w:val="es-CO"/>
        </w:rPr>
        <w:t xml:space="preserve"> de </w:t>
      </w:r>
      <w:r w:rsidR="00E1467B">
        <w:rPr>
          <w:rFonts w:asciiTheme="minorHAnsi" w:hAnsiTheme="minorHAnsi" w:cstheme="minorHAnsi"/>
          <w:szCs w:val="20"/>
          <w:lang w:val="es-CO"/>
        </w:rPr>
        <w:t>julio</w:t>
      </w:r>
      <w:r w:rsidRPr="001B4FC2">
        <w:rPr>
          <w:rFonts w:asciiTheme="minorHAnsi" w:hAnsiTheme="minorHAnsi" w:cstheme="minorHAnsi"/>
          <w:szCs w:val="20"/>
          <w:lang w:val="es-CO"/>
        </w:rPr>
        <w:t xml:space="preserve"> de 202</w:t>
      </w:r>
      <w:r>
        <w:rPr>
          <w:rFonts w:asciiTheme="minorHAnsi" w:hAnsiTheme="minorHAnsi" w:cstheme="minorHAnsi"/>
          <w:szCs w:val="20"/>
          <w:lang w:val="es-CO"/>
        </w:rPr>
        <w:t>6</w:t>
      </w:r>
      <w:r w:rsidRPr="001B4FC2">
        <w:rPr>
          <w:rFonts w:asciiTheme="minorHAnsi" w:hAnsiTheme="minorHAnsi" w:cstheme="minorHAnsi"/>
          <w:szCs w:val="20"/>
          <w:lang w:val="es-CO"/>
        </w:rPr>
        <w:t>, el Vendedor publicó en la Página Web los Términos de Referencia.</w:t>
      </w:r>
    </w:p>
    <w:p w14:paraId="44AD224B" w14:textId="77777777" w:rsidR="00570F6A" w:rsidRPr="001B4FC2" w:rsidRDefault="00570F6A" w:rsidP="007B0121">
      <w:pPr>
        <w:numPr>
          <w:ilvl w:val="0"/>
          <w:numId w:val="1"/>
        </w:numPr>
        <w:tabs>
          <w:tab w:val="num" w:pos="709"/>
        </w:tabs>
        <w:spacing w:after="240"/>
        <w:jc w:val="both"/>
        <w:rPr>
          <w:rFonts w:asciiTheme="minorHAnsi" w:hAnsiTheme="minorHAnsi" w:cstheme="minorHAnsi"/>
          <w:szCs w:val="20"/>
          <w:lang w:val="es-CO"/>
        </w:rPr>
      </w:pPr>
      <w:r w:rsidRPr="001B4FC2">
        <w:rPr>
          <w:rFonts w:asciiTheme="minorHAnsi" w:hAnsiTheme="minorHAnsi" w:cstheme="minorHAnsi"/>
          <w:szCs w:val="20"/>
          <w:lang w:val="es-CO"/>
        </w:rPr>
        <w:t>Que el Interesado ha tomado la decisión de participar en el Proceso de Concurrencia y se encuentra adelantando las demás actividades encaminadas a hacer parte del mismo.</w:t>
      </w:r>
    </w:p>
    <w:p w14:paraId="41096EC3" w14:textId="77777777" w:rsidR="00570F6A" w:rsidRPr="001B4FC2" w:rsidRDefault="00570F6A" w:rsidP="007B0121">
      <w:pPr>
        <w:numPr>
          <w:ilvl w:val="0"/>
          <w:numId w:val="1"/>
        </w:numPr>
        <w:tabs>
          <w:tab w:val="num" w:pos="709"/>
        </w:tabs>
        <w:spacing w:after="240"/>
        <w:jc w:val="both"/>
        <w:rPr>
          <w:rFonts w:asciiTheme="minorHAnsi" w:hAnsiTheme="minorHAnsi" w:cstheme="minorHAnsi"/>
          <w:szCs w:val="20"/>
          <w:lang w:val="es-CO"/>
        </w:rPr>
      </w:pPr>
      <w:r w:rsidRPr="001B4FC2">
        <w:rPr>
          <w:rFonts w:asciiTheme="minorHAnsi" w:hAnsiTheme="minorHAnsi" w:cstheme="minorHAnsi"/>
          <w:szCs w:val="20"/>
          <w:lang w:val="es-CO"/>
        </w:rPr>
        <w:t>Que, en desarrollo del Proceso de Concurrencia y con arreglo a los Términos de Referencia el Interesado recibirá del Vendedor información relativa al Proceso de Concurrencia.</w:t>
      </w:r>
    </w:p>
    <w:p w14:paraId="21EB0EAD" w14:textId="77777777" w:rsidR="00570F6A" w:rsidRPr="001B4FC2" w:rsidRDefault="00570F6A" w:rsidP="007B0121">
      <w:pPr>
        <w:spacing w:after="240"/>
        <w:jc w:val="both"/>
        <w:rPr>
          <w:rFonts w:asciiTheme="minorHAnsi" w:hAnsiTheme="minorHAnsi" w:cstheme="minorHAnsi"/>
          <w:szCs w:val="20"/>
          <w:lang w:val="es-CO"/>
        </w:rPr>
      </w:pPr>
      <w:r w:rsidRPr="001B4FC2">
        <w:rPr>
          <w:rFonts w:asciiTheme="minorHAnsi" w:hAnsiTheme="minorHAnsi" w:cstheme="minorHAnsi"/>
          <w:szCs w:val="20"/>
          <w:lang w:val="es-CO"/>
        </w:rPr>
        <w:t>En virtud de las anteriores consideraciones, el Interesado se obliga en virtud de las siguientes</w:t>
      </w:r>
    </w:p>
    <w:p w14:paraId="519EC289" w14:textId="77777777" w:rsidR="00570F6A" w:rsidRPr="001B4FC2" w:rsidRDefault="00570F6A" w:rsidP="007B0121">
      <w:pPr>
        <w:spacing w:after="240"/>
        <w:jc w:val="center"/>
        <w:rPr>
          <w:rFonts w:asciiTheme="minorHAnsi" w:hAnsiTheme="minorHAnsi" w:cstheme="minorHAnsi"/>
          <w:b/>
          <w:bCs/>
          <w:szCs w:val="20"/>
          <w:lang w:val="es-CO"/>
        </w:rPr>
      </w:pPr>
      <w:r w:rsidRPr="001B4FC2">
        <w:rPr>
          <w:rFonts w:asciiTheme="minorHAnsi" w:hAnsiTheme="minorHAnsi" w:cstheme="minorHAnsi"/>
          <w:b/>
          <w:bCs/>
          <w:szCs w:val="20"/>
          <w:lang w:val="es-CO"/>
        </w:rPr>
        <w:t>CLÁUSULAS</w:t>
      </w:r>
    </w:p>
    <w:p w14:paraId="5299EABE" w14:textId="77777777" w:rsidR="00570F6A" w:rsidRPr="001B4FC2" w:rsidRDefault="00570F6A" w:rsidP="007B0121">
      <w:pPr>
        <w:spacing w:after="240"/>
        <w:jc w:val="both"/>
        <w:rPr>
          <w:rFonts w:asciiTheme="minorHAnsi" w:eastAsia="Times New Roman" w:hAnsiTheme="minorHAnsi" w:cstheme="minorHAnsi"/>
          <w:szCs w:val="20"/>
          <w:lang w:val="es-CO"/>
        </w:rPr>
      </w:pPr>
      <w:r w:rsidRPr="001B4FC2">
        <w:rPr>
          <w:rFonts w:asciiTheme="minorHAnsi" w:eastAsia="Times New Roman" w:hAnsiTheme="minorHAnsi" w:cstheme="minorHAnsi"/>
          <w:b/>
          <w:bCs/>
          <w:szCs w:val="20"/>
          <w:lang w:val="es-CO"/>
        </w:rPr>
        <w:t>Primera. Información Confidencial</w:t>
      </w:r>
      <w:r w:rsidRPr="001B4FC2">
        <w:rPr>
          <w:rFonts w:asciiTheme="minorHAnsi" w:eastAsia="Times New Roman" w:hAnsiTheme="minorHAnsi" w:cstheme="minorHAnsi"/>
          <w:szCs w:val="20"/>
          <w:lang w:val="es-CO"/>
        </w:rPr>
        <w:t>:</w:t>
      </w:r>
    </w:p>
    <w:p w14:paraId="75CF6738" w14:textId="58873992" w:rsidR="00570F6A" w:rsidRPr="001B4FC2" w:rsidRDefault="00570F6A" w:rsidP="007B0121">
      <w:pPr>
        <w:pStyle w:val="ListParagraph"/>
        <w:numPr>
          <w:ilvl w:val="0"/>
          <w:numId w:val="2"/>
        </w:numPr>
        <w:spacing w:after="240"/>
        <w:ind w:left="360"/>
        <w:contextualSpacing w:val="0"/>
        <w:jc w:val="both"/>
        <w:rPr>
          <w:rFonts w:asciiTheme="minorHAnsi" w:eastAsia="Times New Roman" w:hAnsiTheme="minorHAnsi" w:cstheme="minorHAnsi"/>
          <w:szCs w:val="20"/>
          <w:lang w:val="es-CO"/>
        </w:rPr>
      </w:pPr>
      <w:r w:rsidRPr="001B4FC2">
        <w:rPr>
          <w:rFonts w:asciiTheme="minorHAnsi" w:eastAsia="Times New Roman" w:hAnsiTheme="minorHAnsi" w:cstheme="minorHAnsi"/>
          <w:szCs w:val="20"/>
          <w:lang w:val="es-CO"/>
        </w:rPr>
        <w:t>Salvo lo dispuesto en el literal (b) de esta Cláusula Primera, toda la información que el Vendedor revele o comparta al Interesado o sus matrices, controladas, subordinadas y demás afiliadas (las “</w:t>
      </w:r>
      <w:r w:rsidR="00B80741">
        <w:rPr>
          <w:rFonts w:asciiTheme="minorHAnsi" w:eastAsia="Times New Roman" w:hAnsiTheme="minorHAnsi" w:cstheme="minorHAnsi"/>
          <w:b/>
          <w:bCs/>
          <w:szCs w:val="20"/>
          <w:lang w:val="es-CO"/>
        </w:rPr>
        <w:t>Afiliadas</w:t>
      </w:r>
      <w:r w:rsidRPr="001B4FC2">
        <w:rPr>
          <w:rFonts w:asciiTheme="minorHAnsi" w:eastAsia="Times New Roman" w:hAnsiTheme="minorHAnsi" w:cstheme="minorHAnsi"/>
          <w:szCs w:val="20"/>
          <w:lang w:val="es-CO"/>
        </w:rPr>
        <w:t>”) o los respectivos directores, oficiales, empleados, ingenieros, contadores, auditores, contratistas, consultore</w:t>
      </w:r>
      <w:r>
        <w:rPr>
          <w:rFonts w:asciiTheme="minorHAnsi" w:eastAsia="Times New Roman" w:hAnsiTheme="minorHAnsi" w:cstheme="minorHAnsi"/>
          <w:szCs w:val="20"/>
          <w:lang w:val="es-CO"/>
        </w:rPr>
        <w:t>s</w:t>
      </w:r>
      <w:r w:rsidRPr="001B4FC2">
        <w:rPr>
          <w:rFonts w:asciiTheme="minorHAnsi" w:eastAsia="Times New Roman" w:hAnsiTheme="minorHAnsi" w:cstheme="minorHAnsi"/>
          <w:szCs w:val="20"/>
          <w:lang w:val="es-CO"/>
        </w:rPr>
        <w:t xml:space="preserve"> y asesores legales, financieros u otros del Interesado o sus </w:t>
      </w:r>
      <w:r w:rsidR="004C7F0D">
        <w:rPr>
          <w:rFonts w:asciiTheme="minorHAnsi" w:eastAsia="Times New Roman" w:hAnsiTheme="minorHAnsi" w:cstheme="minorHAnsi"/>
          <w:szCs w:val="20"/>
          <w:lang w:val="es-CO"/>
        </w:rPr>
        <w:t>Afiliadas</w:t>
      </w:r>
      <w:r w:rsidRPr="001B4FC2">
        <w:rPr>
          <w:rFonts w:asciiTheme="minorHAnsi" w:eastAsia="Times New Roman" w:hAnsiTheme="minorHAnsi" w:cstheme="minorHAnsi"/>
          <w:szCs w:val="20"/>
          <w:lang w:val="es-CO"/>
        </w:rPr>
        <w:t xml:space="preserve"> (conjuntamente, los “</w:t>
      </w:r>
      <w:r w:rsidRPr="001B4FC2">
        <w:rPr>
          <w:rFonts w:asciiTheme="minorHAnsi" w:eastAsia="Times New Roman" w:hAnsiTheme="minorHAnsi" w:cstheme="minorHAnsi"/>
          <w:b/>
          <w:bCs/>
          <w:szCs w:val="20"/>
          <w:lang w:val="es-CO"/>
        </w:rPr>
        <w:t>Representantes</w:t>
      </w:r>
      <w:r w:rsidRPr="001B4FC2">
        <w:rPr>
          <w:rFonts w:asciiTheme="minorHAnsi" w:eastAsia="Times New Roman" w:hAnsiTheme="minorHAnsi" w:cstheme="minorHAnsi"/>
          <w:szCs w:val="20"/>
          <w:lang w:val="es-CO"/>
        </w:rPr>
        <w:t>”) por o con ocasión del Proceso será confidencial (la “</w:t>
      </w:r>
      <w:r w:rsidRPr="001B4FC2">
        <w:rPr>
          <w:rFonts w:asciiTheme="minorHAnsi" w:eastAsia="Times New Roman" w:hAnsiTheme="minorHAnsi" w:cstheme="minorHAnsi"/>
          <w:b/>
          <w:bCs/>
          <w:szCs w:val="20"/>
          <w:lang w:val="es-CO"/>
        </w:rPr>
        <w:t>Información Confidencial</w:t>
      </w:r>
      <w:r w:rsidRPr="001B4FC2">
        <w:rPr>
          <w:rFonts w:asciiTheme="minorHAnsi" w:eastAsia="Times New Roman" w:hAnsiTheme="minorHAnsi" w:cstheme="minorHAnsi"/>
          <w:szCs w:val="20"/>
          <w:lang w:val="es-CO"/>
        </w:rPr>
        <w:t>”), independientemente de si ha sido revelada por medios escritos, orales, electrónicos, visuales, o cualquier otro. Sin que con ello se restrinja la generalidad de lo anterior, la Información Confidencial incluirá, pero no se limitará, a la siguiente información: (i) datos; (ii) materiales; (iii) productos; (iv) tecnología; (v) software de computador; (vi) especificaciones; (vii) manuales; (viii) planes de negocio; (ix) planes de mercadeo; (x) información financiera; (xi) estudios de ingeniería.</w:t>
      </w:r>
    </w:p>
    <w:p w14:paraId="30B7B446" w14:textId="77777777" w:rsidR="00570F6A" w:rsidRPr="001B4FC2" w:rsidRDefault="00570F6A" w:rsidP="007B0121">
      <w:pPr>
        <w:pStyle w:val="ListParagraph"/>
        <w:numPr>
          <w:ilvl w:val="0"/>
          <w:numId w:val="2"/>
        </w:numPr>
        <w:spacing w:after="240"/>
        <w:ind w:left="360"/>
        <w:contextualSpacing w:val="0"/>
        <w:jc w:val="both"/>
        <w:rPr>
          <w:rFonts w:asciiTheme="minorHAnsi" w:eastAsia="Times New Roman" w:hAnsiTheme="minorHAnsi" w:cstheme="minorHAnsi"/>
          <w:szCs w:val="20"/>
          <w:lang w:val="es-CO"/>
        </w:rPr>
      </w:pPr>
      <w:r w:rsidRPr="001B4FC2">
        <w:rPr>
          <w:rFonts w:asciiTheme="minorHAnsi" w:eastAsia="Times New Roman" w:hAnsiTheme="minorHAnsi" w:cstheme="minorHAnsi"/>
          <w:szCs w:val="20"/>
          <w:lang w:val="es-CO"/>
        </w:rPr>
        <w:t>La siguiente información no será considerada como Información Confidencial y, en consecuencia, no se encuentra sujeta a las obligaciones de confidencialidad establecidas en el literal (a) de esta Cláusula Primera:</w:t>
      </w:r>
    </w:p>
    <w:p w14:paraId="128BAEAF" w14:textId="77777777" w:rsidR="00570F6A" w:rsidRPr="001B4FC2" w:rsidRDefault="00570F6A" w:rsidP="007B0121">
      <w:pPr>
        <w:pStyle w:val="ListParagraph"/>
        <w:numPr>
          <w:ilvl w:val="1"/>
          <w:numId w:val="2"/>
        </w:numPr>
        <w:spacing w:after="240"/>
        <w:contextualSpacing w:val="0"/>
        <w:jc w:val="both"/>
        <w:rPr>
          <w:rFonts w:asciiTheme="minorHAnsi" w:eastAsia="Times New Roman" w:hAnsiTheme="minorHAnsi" w:cstheme="minorHAnsi"/>
          <w:szCs w:val="20"/>
          <w:lang w:val="es-CO"/>
        </w:rPr>
      </w:pPr>
      <w:r w:rsidRPr="001B4FC2">
        <w:rPr>
          <w:rFonts w:asciiTheme="minorHAnsi" w:eastAsia="Times New Roman" w:hAnsiTheme="minorHAnsi" w:cstheme="minorHAnsi"/>
          <w:szCs w:val="20"/>
          <w:lang w:val="es-CO"/>
        </w:rPr>
        <w:t xml:space="preserve">Información conocida por el Interesado antes de la publicación de los Términos de Referencia; </w:t>
      </w:r>
    </w:p>
    <w:p w14:paraId="13B92D78" w14:textId="16673651" w:rsidR="00570F6A" w:rsidRPr="001B4FC2" w:rsidRDefault="00570F6A" w:rsidP="007B0121">
      <w:pPr>
        <w:pStyle w:val="ListParagraph"/>
        <w:numPr>
          <w:ilvl w:val="1"/>
          <w:numId w:val="2"/>
        </w:numPr>
        <w:spacing w:after="240"/>
        <w:contextualSpacing w:val="0"/>
        <w:jc w:val="both"/>
        <w:rPr>
          <w:rFonts w:asciiTheme="minorHAnsi" w:eastAsia="Times New Roman" w:hAnsiTheme="minorHAnsi" w:cstheme="minorHAnsi"/>
          <w:szCs w:val="20"/>
          <w:lang w:val="es-CO"/>
        </w:rPr>
      </w:pPr>
      <w:r w:rsidRPr="001B4FC2">
        <w:rPr>
          <w:rFonts w:asciiTheme="minorHAnsi" w:eastAsia="Times New Roman" w:hAnsiTheme="minorHAnsi" w:cstheme="minorHAnsi"/>
          <w:szCs w:val="20"/>
          <w:lang w:val="es-CO"/>
        </w:rPr>
        <w:t xml:space="preserve">Información que sea de dominio público (excepto cuando la información resulte de dominio público como consecuencia de que el Interesado, sus </w:t>
      </w:r>
      <w:r w:rsidR="004C7F0D">
        <w:rPr>
          <w:rFonts w:asciiTheme="minorHAnsi" w:eastAsia="Times New Roman" w:hAnsiTheme="minorHAnsi" w:cstheme="minorHAnsi"/>
          <w:szCs w:val="20"/>
          <w:lang w:val="es-CO"/>
        </w:rPr>
        <w:t>Afiliadas</w:t>
      </w:r>
      <w:r w:rsidR="004C7F0D" w:rsidRPr="001B4FC2">
        <w:rPr>
          <w:rFonts w:asciiTheme="minorHAnsi" w:eastAsia="Times New Roman" w:hAnsiTheme="minorHAnsi" w:cstheme="minorHAnsi"/>
          <w:szCs w:val="20"/>
          <w:lang w:val="es-CO"/>
        </w:rPr>
        <w:t xml:space="preserve"> </w:t>
      </w:r>
      <w:r w:rsidRPr="001B4FC2">
        <w:rPr>
          <w:rFonts w:asciiTheme="minorHAnsi" w:eastAsia="Times New Roman" w:hAnsiTheme="minorHAnsi" w:cstheme="minorHAnsi"/>
          <w:szCs w:val="20"/>
          <w:lang w:val="es-CO"/>
        </w:rPr>
        <w:t>o sus Representantes hayan violado este Acuerdo);</w:t>
      </w:r>
    </w:p>
    <w:p w14:paraId="4212096B" w14:textId="1F3A17E5" w:rsidR="00570F6A" w:rsidRPr="001B4FC2" w:rsidRDefault="00570F6A" w:rsidP="007B0121">
      <w:pPr>
        <w:pStyle w:val="ListParagraph"/>
        <w:numPr>
          <w:ilvl w:val="1"/>
          <w:numId w:val="2"/>
        </w:numPr>
        <w:spacing w:after="240"/>
        <w:contextualSpacing w:val="0"/>
        <w:jc w:val="both"/>
        <w:rPr>
          <w:rFonts w:asciiTheme="minorHAnsi" w:eastAsia="Times New Roman" w:hAnsiTheme="minorHAnsi" w:cstheme="minorHAnsi"/>
          <w:szCs w:val="20"/>
          <w:lang w:val="es-CO"/>
        </w:rPr>
      </w:pPr>
      <w:r w:rsidRPr="001B4FC2">
        <w:rPr>
          <w:rFonts w:asciiTheme="minorHAnsi" w:eastAsia="Times New Roman" w:hAnsiTheme="minorHAnsi" w:cstheme="minorHAnsi"/>
          <w:szCs w:val="20"/>
          <w:lang w:val="es-CO"/>
        </w:rPr>
        <w:t xml:space="preserve">Información que fue descubierta o desarrollada por el Interesado, sus </w:t>
      </w:r>
      <w:r w:rsidR="004C7F0D">
        <w:rPr>
          <w:rFonts w:asciiTheme="minorHAnsi" w:eastAsia="Times New Roman" w:hAnsiTheme="minorHAnsi" w:cstheme="minorHAnsi"/>
          <w:szCs w:val="20"/>
          <w:lang w:val="es-CO"/>
        </w:rPr>
        <w:t>Afiliadas</w:t>
      </w:r>
      <w:r w:rsidR="004C7F0D" w:rsidRPr="001B4FC2">
        <w:rPr>
          <w:rFonts w:asciiTheme="minorHAnsi" w:eastAsia="Times New Roman" w:hAnsiTheme="minorHAnsi" w:cstheme="minorHAnsi"/>
          <w:szCs w:val="20"/>
          <w:lang w:val="es-CO"/>
        </w:rPr>
        <w:t xml:space="preserve"> </w:t>
      </w:r>
      <w:r w:rsidRPr="001B4FC2">
        <w:rPr>
          <w:rFonts w:asciiTheme="minorHAnsi" w:eastAsia="Times New Roman" w:hAnsiTheme="minorHAnsi" w:cstheme="minorHAnsi"/>
          <w:szCs w:val="20"/>
          <w:lang w:val="es-CO"/>
        </w:rPr>
        <w:t xml:space="preserve">o sus Representantes de manera independiente, sin hacer uso de la Información Confidencial. </w:t>
      </w:r>
    </w:p>
    <w:p w14:paraId="490029E2" w14:textId="77777777" w:rsidR="00570F6A" w:rsidRPr="001B4FC2" w:rsidRDefault="00570F6A" w:rsidP="007B0121">
      <w:pPr>
        <w:keepNext/>
        <w:keepLines/>
        <w:widowControl w:val="0"/>
        <w:spacing w:after="240"/>
        <w:jc w:val="both"/>
        <w:rPr>
          <w:rFonts w:asciiTheme="minorHAnsi" w:eastAsia="Times New Roman" w:hAnsiTheme="minorHAnsi" w:cstheme="minorHAnsi"/>
          <w:szCs w:val="20"/>
          <w:lang w:val="es-CO"/>
        </w:rPr>
      </w:pPr>
      <w:r w:rsidRPr="001B4FC2">
        <w:rPr>
          <w:rFonts w:asciiTheme="minorHAnsi" w:eastAsia="Times New Roman" w:hAnsiTheme="minorHAnsi" w:cstheme="minorHAnsi"/>
          <w:b/>
          <w:bCs/>
          <w:szCs w:val="20"/>
          <w:lang w:val="es-CO"/>
        </w:rPr>
        <w:lastRenderedPageBreak/>
        <w:t>Segunda. Obligación de Confidencialidad</w:t>
      </w:r>
      <w:r w:rsidRPr="001B4FC2">
        <w:rPr>
          <w:rFonts w:asciiTheme="minorHAnsi" w:eastAsia="Times New Roman" w:hAnsiTheme="minorHAnsi" w:cstheme="minorHAnsi"/>
          <w:szCs w:val="20"/>
          <w:lang w:val="es-CO"/>
        </w:rPr>
        <w:t>:</w:t>
      </w:r>
    </w:p>
    <w:p w14:paraId="26539F0A" w14:textId="5AB5A556" w:rsidR="00570F6A" w:rsidRPr="001B4FC2" w:rsidRDefault="00570F6A" w:rsidP="007B0121">
      <w:pPr>
        <w:pStyle w:val="ListParagraph"/>
        <w:keepNext/>
        <w:keepLines/>
        <w:widowControl w:val="0"/>
        <w:numPr>
          <w:ilvl w:val="0"/>
          <w:numId w:val="3"/>
        </w:numPr>
        <w:spacing w:after="240"/>
        <w:ind w:left="360"/>
        <w:contextualSpacing w:val="0"/>
        <w:jc w:val="both"/>
        <w:rPr>
          <w:rFonts w:asciiTheme="minorHAnsi" w:hAnsiTheme="minorHAnsi" w:cstheme="minorHAnsi"/>
          <w:szCs w:val="20"/>
          <w:lang w:val="es-CO"/>
        </w:rPr>
      </w:pPr>
      <w:bookmarkStart w:id="0" w:name="_Ref278270734"/>
      <w:r w:rsidRPr="001B4FC2">
        <w:rPr>
          <w:rFonts w:asciiTheme="minorHAnsi" w:hAnsiTheme="minorHAnsi" w:cstheme="minorHAnsi"/>
          <w:szCs w:val="20"/>
          <w:lang w:val="es-CO"/>
        </w:rPr>
        <w:t xml:space="preserve">El Interesado se obliga a (y acuerda obligar a y se compromete por sus Representantes y </w:t>
      </w:r>
      <w:r w:rsidR="004C7F0D">
        <w:rPr>
          <w:rFonts w:asciiTheme="minorHAnsi" w:eastAsia="Times New Roman" w:hAnsiTheme="minorHAnsi" w:cstheme="minorHAnsi"/>
          <w:szCs w:val="20"/>
          <w:lang w:val="es-CO"/>
        </w:rPr>
        <w:t>Afiliadas</w:t>
      </w:r>
      <w:r w:rsidR="004C7F0D" w:rsidRPr="001B4FC2">
        <w:rPr>
          <w:rFonts w:asciiTheme="minorHAnsi" w:hAnsiTheme="minorHAnsi" w:cstheme="minorHAnsi"/>
          <w:szCs w:val="20"/>
          <w:lang w:val="es-CO"/>
        </w:rPr>
        <w:t xml:space="preserve"> </w:t>
      </w:r>
      <w:r w:rsidRPr="001B4FC2">
        <w:rPr>
          <w:rFonts w:asciiTheme="minorHAnsi" w:hAnsiTheme="minorHAnsi" w:cstheme="minorHAnsi"/>
          <w:szCs w:val="20"/>
          <w:lang w:val="es-CO"/>
        </w:rPr>
        <w:t xml:space="preserve">a) darle a la Información Confidencial el tratamiento confidencial y sigiloso de tal, y a no divulgar, revelar ni, de cualquier otra forma, transmitir Información Confidencial, salvo que medie autorización previa, expresa y escrita del Vendedor </w:t>
      </w:r>
      <w:r w:rsidR="004C7F0D">
        <w:rPr>
          <w:rFonts w:asciiTheme="minorHAnsi" w:hAnsiTheme="minorHAnsi" w:cstheme="minorHAnsi"/>
          <w:szCs w:val="20"/>
          <w:lang w:val="es-CO"/>
        </w:rPr>
        <w:t>y solo usarla para el</w:t>
      </w:r>
      <w:r w:rsidR="004C7F0D" w:rsidRPr="004C7F0D">
        <w:rPr>
          <w:rFonts w:asciiTheme="minorHAnsi" w:hAnsiTheme="minorHAnsi" w:cstheme="minorHAnsi"/>
          <w:szCs w:val="20"/>
          <w:lang w:val="es-CO"/>
        </w:rPr>
        <w:t xml:space="preserve"> </w:t>
      </w:r>
      <w:r w:rsidR="004C7F0D" w:rsidRPr="001B4FC2">
        <w:rPr>
          <w:rFonts w:asciiTheme="minorHAnsi" w:hAnsiTheme="minorHAnsi" w:cstheme="minorHAnsi"/>
          <w:szCs w:val="20"/>
          <w:lang w:val="es-CO"/>
        </w:rPr>
        <w:t>desarrollo del proceso de concurrencia para el suministro de gas natural interrumpible proveniente del Campo La Loma</w:t>
      </w:r>
      <w:r w:rsidR="004C7F0D" w:rsidRPr="001B4FC2">
        <w:rPr>
          <w:rFonts w:asciiTheme="minorHAnsi" w:hAnsiTheme="minorHAnsi" w:cstheme="minorHAnsi"/>
          <w:szCs w:val="20"/>
          <w:lang w:val="es-CO"/>
        </w:rPr>
        <w:t xml:space="preserve"> </w:t>
      </w:r>
      <w:r w:rsidRPr="001B4FC2">
        <w:rPr>
          <w:rFonts w:asciiTheme="minorHAnsi" w:hAnsiTheme="minorHAnsi" w:cstheme="minorHAnsi"/>
          <w:szCs w:val="20"/>
          <w:lang w:val="es-CO"/>
        </w:rPr>
        <w:t>(la “</w:t>
      </w:r>
      <w:r w:rsidRPr="001B4FC2">
        <w:rPr>
          <w:rFonts w:asciiTheme="minorHAnsi" w:hAnsiTheme="minorHAnsi" w:cstheme="minorHAnsi"/>
          <w:b/>
          <w:bCs/>
          <w:szCs w:val="20"/>
          <w:lang w:val="es-CO"/>
        </w:rPr>
        <w:t>Obligación de Confidencialidad</w:t>
      </w:r>
      <w:r w:rsidRPr="001B4FC2">
        <w:rPr>
          <w:rFonts w:asciiTheme="minorHAnsi" w:hAnsiTheme="minorHAnsi" w:cstheme="minorHAnsi"/>
          <w:szCs w:val="20"/>
          <w:lang w:val="es-CO"/>
        </w:rPr>
        <w:t>”).</w:t>
      </w:r>
      <w:bookmarkEnd w:id="0"/>
    </w:p>
    <w:p w14:paraId="71091799" w14:textId="11D7154E" w:rsidR="00570F6A" w:rsidRPr="001B4FC2" w:rsidRDefault="00570F6A" w:rsidP="007B0121">
      <w:pPr>
        <w:pStyle w:val="ListParagraph"/>
        <w:numPr>
          <w:ilvl w:val="0"/>
          <w:numId w:val="3"/>
        </w:numPr>
        <w:spacing w:after="240"/>
        <w:ind w:left="360"/>
        <w:contextualSpacing w:val="0"/>
        <w:jc w:val="both"/>
        <w:rPr>
          <w:rFonts w:asciiTheme="minorHAnsi" w:hAnsiTheme="minorHAnsi" w:cstheme="minorHAnsi"/>
          <w:szCs w:val="20"/>
          <w:lang w:val="es-CO"/>
        </w:rPr>
      </w:pPr>
      <w:r w:rsidRPr="001B4FC2">
        <w:rPr>
          <w:rFonts w:asciiTheme="minorHAnsi" w:hAnsiTheme="minorHAnsi" w:cstheme="minorHAnsi"/>
          <w:szCs w:val="20"/>
          <w:lang w:val="es-CO"/>
        </w:rPr>
        <w:t xml:space="preserve">En desarrollo de la Obligación de Confidencialidad, el Interesado se obliga a (y acuerda obligar a y se compromete por sus Representantes y </w:t>
      </w:r>
      <w:r w:rsidR="004C7F0D">
        <w:rPr>
          <w:rFonts w:asciiTheme="minorHAnsi" w:eastAsia="Times New Roman" w:hAnsiTheme="minorHAnsi" w:cstheme="minorHAnsi"/>
          <w:szCs w:val="20"/>
          <w:lang w:val="es-CO"/>
        </w:rPr>
        <w:t>Afiliadas</w:t>
      </w:r>
      <w:r w:rsidR="004C7F0D" w:rsidRPr="001B4FC2">
        <w:rPr>
          <w:rFonts w:asciiTheme="minorHAnsi" w:hAnsiTheme="minorHAnsi" w:cstheme="minorHAnsi"/>
          <w:szCs w:val="20"/>
          <w:lang w:val="es-CO"/>
        </w:rPr>
        <w:t xml:space="preserve"> </w:t>
      </w:r>
      <w:r w:rsidRPr="001B4FC2">
        <w:rPr>
          <w:rFonts w:asciiTheme="minorHAnsi" w:hAnsiTheme="minorHAnsi" w:cstheme="minorHAnsi"/>
          <w:szCs w:val="20"/>
          <w:lang w:val="es-CO"/>
        </w:rPr>
        <w:t xml:space="preserve">a) proteger la Información Confidencial con al menos la misma diligencia utilizada en la protección de su propia información confidencial y secreta más importante. </w:t>
      </w:r>
    </w:p>
    <w:p w14:paraId="04DB480A" w14:textId="77777777" w:rsidR="00570F6A" w:rsidRPr="001B4FC2" w:rsidRDefault="00570F6A" w:rsidP="007B0121">
      <w:pPr>
        <w:pStyle w:val="ListParagraph"/>
        <w:numPr>
          <w:ilvl w:val="0"/>
          <w:numId w:val="3"/>
        </w:numPr>
        <w:spacing w:after="240"/>
        <w:ind w:left="360"/>
        <w:contextualSpacing w:val="0"/>
        <w:jc w:val="both"/>
        <w:rPr>
          <w:rFonts w:asciiTheme="minorHAnsi" w:hAnsiTheme="minorHAnsi" w:cstheme="minorHAnsi"/>
          <w:szCs w:val="20"/>
          <w:lang w:val="es-CO"/>
        </w:rPr>
      </w:pPr>
      <w:r w:rsidRPr="001B4FC2">
        <w:rPr>
          <w:rFonts w:asciiTheme="minorHAnsi" w:hAnsiTheme="minorHAnsi" w:cstheme="minorHAnsi"/>
          <w:szCs w:val="20"/>
          <w:lang w:val="es-CO"/>
        </w:rPr>
        <w:t>El Interesado acuerda tomar, a su solo costo, todas las medidas razonables para evitar que sus Representantes incumplan con cualquier estipulación de este Acuerdo aplicable a dichos Representantes, incluyendo, sin limitación, el revelar o usar Información Confidencial sin autorización o violando una prohibición (incluyendo, sin limitación, el iniciar un procedimiento judicial). El Interesado será responsable de cualquier incumplimiento del presente Acuerdo por sí misma o sus Representantes y deberá indemnizar y mantener exenta de responsabilidad al Vendedor y sus integrantes y a sus respectivos Representantes de y ante cualquier responsabilidad, reclamo o costo, incluyendo gastos legales y de defensa, que surjan de cualquier incumplimiento al presente Acuerdo por el Interesado o sus Representantes.</w:t>
      </w:r>
    </w:p>
    <w:p w14:paraId="6B675A0F" w14:textId="77777777" w:rsidR="00570F6A" w:rsidRPr="001B4FC2" w:rsidRDefault="00570F6A" w:rsidP="007B0121">
      <w:pPr>
        <w:spacing w:after="240"/>
        <w:jc w:val="both"/>
        <w:rPr>
          <w:rFonts w:asciiTheme="minorHAnsi" w:eastAsia="Times New Roman" w:hAnsiTheme="minorHAnsi" w:cstheme="minorHAnsi"/>
          <w:szCs w:val="20"/>
          <w:lang w:val="es-CO"/>
        </w:rPr>
      </w:pPr>
      <w:r w:rsidRPr="001B4FC2">
        <w:rPr>
          <w:rFonts w:asciiTheme="minorHAnsi" w:eastAsia="Times New Roman" w:hAnsiTheme="minorHAnsi" w:cstheme="minorHAnsi"/>
          <w:b/>
          <w:bCs/>
          <w:szCs w:val="20"/>
          <w:lang w:val="es-CO"/>
        </w:rPr>
        <w:t>Tercera. Devolución de Información</w:t>
      </w:r>
    </w:p>
    <w:p w14:paraId="76F6D4A7" w14:textId="0494F19F" w:rsidR="00570F6A" w:rsidRPr="001B4FC2" w:rsidRDefault="006819FE" w:rsidP="007B0121">
      <w:pPr>
        <w:pStyle w:val="ListParagraph"/>
        <w:numPr>
          <w:ilvl w:val="0"/>
          <w:numId w:val="4"/>
        </w:numPr>
        <w:spacing w:after="240"/>
        <w:ind w:left="360"/>
        <w:contextualSpacing w:val="0"/>
        <w:jc w:val="both"/>
        <w:rPr>
          <w:rFonts w:asciiTheme="minorHAnsi" w:eastAsia="Times New Roman" w:hAnsiTheme="minorHAnsi" w:cstheme="minorHAnsi"/>
          <w:szCs w:val="20"/>
          <w:lang w:val="es-CO"/>
        </w:rPr>
      </w:pPr>
      <w:r w:rsidRPr="006819FE">
        <w:rPr>
          <w:rFonts w:asciiTheme="minorHAnsi" w:eastAsia="Times New Roman" w:hAnsiTheme="minorHAnsi" w:cstheme="minorHAnsi"/>
          <w:szCs w:val="20"/>
          <w:lang w:val="es-CO"/>
        </w:rPr>
        <w:t>A petición del Vendedor, el Interesado deberá devolver, dentro de los diez (10) días calendario siguientes al recibo de dicha petición, todas las copias de Información Confidencial</w:t>
      </w:r>
      <w:r w:rsidR="00570F6A" w:rsidRPr="001B4FC2">
        <w:rPr>
          <w:rFonts w:asciiTheme="minorHAnsi" w:eastAsia="Times New Roman" w:hAnsiTheme="minorHAnsi" w:cstheme="minorHAnsi"/>
          <w:szCs w:val="20"/>
          <w:lang w:val="es-CO"/>
        </w:rPr>
        <w:t xml:space="preserve"> que se encuentren en su poder, o bajo el poder o control de una </w:t>
      </w:r>
      <w:r w:rsidR="004C7F0D">
        <w:rPr>
          <w:rFonts w:asciiTheme="minorHAnsi" w:eastAsia="Times New Roman" w:hAnsiTheme="minorHAnsi" w:cstheme="minorHAnsi"/>
          <w:szCs w:val="20"/>
          <w:lang w:val="es-CO"/>
        </w:rPr>
        <w:t>Afiliada</w:t>
      </w:r>
      <w:r w:rsidR="004C7F0D" w:rsidRPr="001B4FC2">
        <w:rPr>
          <w:rFonts w:asciiTheme="minorHAnsi" w:eastAsia="Times New Roman" w:hAnsiTheme="minorHAnsi" w:cstheme="minorHAnsi"/>
          <w:szCs w:val="20"/>
          <w:lang w:val="es-CO"/>
        </w:rPr>
        <w:t xml:space="preserve"> </w:t>
      </w:r>
      <w:r w:rsidR="00570F6A" w:rsidRPr="001B4FC2">
        <w:rPr>
          <w:rFonts w:asciiTheme="minorHAnsi" w:eastAsia="Times New Roman" w:hAnsiTheme="minorHAnsi" w:cstheme="minorHAnsi"/>
          <w:szCs w:val="20"/>
          <w:lang w:val="es-CO"/>
        </w:rPr>
        <w:t xml:space="preserve">al Interesado o de un Representante del Interesado. </w:t>
      </w:r>
    </w:p>
    <w:p w14:paraId="7648F763" w14:textId="77777777" w:rsidR="00570F6A" w:rsidRPr="001B4FC2" w:rsidRDefault="00570F6A" w:rsidP="007B0121">
      <w:pPr>
        <w:widowControl w:val="0"/>
        <w:tabs>
          <w:tab w:val="num" w:pos="990"/>
        </w:tabs>
        <w:autoSpaceDE w:val="0"/>
        <w:autoSpaceDN w:val="0"/>
        <w:adjustRightInd w:val="0"/>
        <w:spacing w:after="240"/>
        <w:jc w:val="both"/>
        <w:rPr>
          <w:rFonts w:asciiTheme="minorHAnsi" w:hAnsiTheme="minorHAnsi" w:cstheme="minorHAnsi"/>
          <w:b/>
          <w:szCs w:val="20"/>
          <w:lang w:val="es-CO"/>
        </w:rPr>
      </w:pPr>
      <w:r w:rsidRPr="001B4FC2">
        <w:rPr>
          <w:rFonts w:asciiTheme="minorHAnsi" w:eastAsia="Times New Roman" w:hAnsiTheme="minorHAnsi" w:cstheme="minorHAnsi"/>
          <w:b/>
          <w:bCs/>
          <w:szCs w:val="20"/>
          <w:lang w:val="es-CO"/>
        </w:rPr>
        <w:t xml:space="preserve">Cuarta. </w:t>
      </w:r>
      <w:r w:rsidRPr="001B4FC2">
        <w:rPr>
          <w:rFonts w:asciiTheme="minorHAnsi" w:hAnsiTheme="minorHAnsi" w:cstheme="minorHAnsi"/>
          <w:b/>
          <w:szCs w:val="20"/>
          <w:lang w:val="es-CO"/>
        </w:rPr>
        <w:t>Ley Aplicable y Resolución de Conflictos</w:t>
      </w:r>
    </w:p>
    <w:p w14:paraId="68478062" w14:textId="77777777" w:rsidR="00570F6A" w:rsidRPr="001B4FC2" w:rsidRDefault="00570F6A" w:rsidP="007B0121">
      <w:pPr>
        <w:pStyle w:val="ListParagraph"/>
        <w:numPr>
          <w:ilvl w:val="0"/>
          <w:numId w:val="5"/>
        </w:numPr>
        <w:spacing w:after="240"/>
        <w:ind w:left="360"/>
        <w:contextualSpacing w:val="0"/>
        <w:jc w:val="both"/>
        <w:rPr>
          <w:rFonts w:asciiTheme="minorHAnsi" w:eastAsia="Times New Roman" w:hAnsiTheme="minorHAnsi" w:cstheme="minorHAnsi"/>
          <w:szCs w:val="20"/>
          <w:lang w:val="es-CO"/>
        </w:rPr>
      </w:pPr>
      <w:r w:rsidRPr="001B4FC2">
        <w:rPr>
          <w:rFonts w:asciiTheme="minorHAnsi" w:eastAsia="Times New Roman" w:hAnsiTheme="minorHAnsi" w:cstheme="minorHAnsi"/>
          <w:szCs w:val="20"/>
          <w:lang w:val="es-CO"/>
        </w:rPr>
        <w:t>Este Acuerdo se regirá e interpretará de conformidad con las leyes de la República de Colombia.</w:t>
      </w:r>
    </w:p>
    <w:p w14:paraId="1A150D57" w14:textId="77777777" w:rsidR="00570F6A" w:rsidRPr="001B4FC2" w:rsidRDefault="00570F6A" w:rsidP="007B0121">
      <w:pPr>
        <w:pStyle w:val="ListParagraph"/>
        <w:numPr>
          <w:ilvl w:val="0"/>
          <w:numId w:val="5"/>
        </w:numPr>
        <w:spacing w:after="240"/>
        <w:ind w:left="360"/>
        <w:contextualSpacing w:val="0"/>
        <w:jc w:val="both"/>
        <w:rPr>
          <w:rFonts w:asciiTheme="minorHAnsi" w:eastAsia="Times New Roman" w:hAnsiTheme="minorHAnsi" w:cstheme="minorHAnsi"/>
          <w:szCs w:val="20"/>
          <w:lang w:val="es-CO"/>
        </w:rPr>
      </w:pPr>
      <w:r w:rsidRPr="001B4FC2">
        <w:rPr>
          <w:rFonts w:asciiTheme="minorHAnsi" w:eastAsia="Times New Roman" w:hAnsiTheme="minorHAnsi" w:cstheme="minorHAnsi"/>
          <w:szCs w:val="20"/>
          <w:lang w:val="es-CO"/>
        </w:rPr>
        <w:t>Toda controversia o diferencia que se derive de este Acuerdo se resolverá por un tribunal arbitral que sesionará en el Centro de Arbitraje y Conciliación de la Cámara de Comercio de Bogotá, de acuerdo con las siguientes reglas: El Tribunal estará integrado por tres (3) árbitros. Los árbitros serán designados por las Partes de común acuerdo. En caso de que no sea posible, serán designados por el Centro de Arbitraje y Conciliación de la Cámara de Comercio de Bogotá, a solicitud de cualquiera de las Partes. El procedimiento se sujetará a los reglamentos que para tal fin disponga el mencionado Centro de Arbitraje y se aplicarán de conformidad con los criterios que en ellos se establezcan. El tribunal decidirá en derecho.</w:t>
      </w:r>
    </w:p>
    <w:p w14:paraId="34AD7F00" w14:textId="6B7AC350" w:rsidR="00570F6A" w:rsidRDefault="00570F6A" w:rsidP="007B0121">
      <w:pPr>
        <w:spacing w:after="240"/>
        <w:jc w:val="both"/>
        <w:rPr>
          <w:rFonts w:asciiTheme="minorHAnsi" w:hAnsiTheme="minorHAnsi" w:cstheme="minorHAnsi"/>
          <w:szCs w:val="20"/>
          <w:lang w:val="es-CO"/>
        </w:rPr>
      </w:pPr>
      <w:r w:rsidRPr="001B4FC2">
        <w:rPr>
          <w:rFonts w:asciiTheme="minorHAnsi" w:hAnsiTheme="minorHAnsi" w:cstheme="minorHAnsi"/>
          <w:b/>
          <w:szCs w:val="20"/>
          <w:lang w:val="es-CO"/>
        </w:rPr>
        <w:t xml:space="preserve">Quinta. Vigencia. </w:t>
      </w:r>
      <w:r w:rsidRPr="001B4FC2">
        <w:rPr>
          <w:rFonts w:asciiTheme="minorHAnsi" w:hAnsiTheme="minorHAnsi" w:cstheme="minorHAnsi"/>
          <w:szCs w:val="20"/>
          <w:lang w:val="es-CO"/>
        </w:rPr>
        <w:t xml:space="preserve">El presente Acuerdo estará vigente por un lapso de </w:t>
      </w:r>
      <w:r w:rsidR="00EE1CD8">
        <w:rPr>
          <w:rFonts w:asciiTheme="minorHAnsi" w:hAnsiTheme="minorHAnsi" w:cstheme="minorHAnsi"/>
          <w:szCs w:val="20"/>
          <w:lang w:val="es-CO"/>
        </w:rPr>
        <w:t>dos</w:t>
      </w:r>
      <w:r w:rsidR="006819FE">
        <w:rPr>
          <w:rFonts w:asciiTheme="minorHAnsi" w:hAnsiTheme="minorHAnsi" w:cstheme="minorHAnsi"/>
          <w:szCs w:val="20"/>
          <w:lang w:val="es-CO"/>
        </w:rPr>
        <w:t xml:space="preserve"> (</w:t>
      </w:r>
      <w:r w:rsidR="00EE1CD8">
        <w:rPr>
          <w:rFonts w:asciiTheme="minorHAnsi" w:hAnsiTheme="minorHAnsi" w:cstheme="minorHAnsi"/>
          <w:szCs w:val="20"/>
          <w:lang w:val="es-CO"/>
        </w:rPr>
        <w:t>2</w:t>
      </w:r>
      <w:r w:rsidR="006819FE">
        <w:rPr>
          <w:rFonts w:asciiTheme="minorHAnsi" w:hAnsiTheme="minorHAnsi" w:cstheme="minorHAnsi"/>
          <w:szCs w:val="20"/>
          <w:lang w:val="es-CO"/>
        </w:rPr>
        <w:t>)</w:t>
      </w:r>
      <w:r w:rsidRPr="001B4FC2">
        <w:rPr>
          <w:rFonts w:asciiTheme="minorHAnsi" w:hAnsiTheme="minorHAnsi" w:cstheme="minorHAnsi"/>
          <w:szCs w:val="20"/>
          <w:lang w:val="es-CO"/>
        </w:rPr>
        <w:t xml:space="preserve"> años contados a partir de su suscripción.</w:t>
      </w:r>
    </w:p>
    <w:p w14:paraId="6E44BA0B" w14:textId="7EADDF5B" w:rsidR="00B2373B" w:rsidRDefault="00B2373B" w:rsidP="00B2373B">
      <w:pPr>
        <w:rPr>
          <w:rFonts w:asciiTheme="minorHAnsi" w:hAnsiTheme="minorHAnsi" w:cstheme="minorHAnsi"/>
          <w:szCs w:val="20"/>
          <w:lang w:val="es-CO"/>
        </w:rPr>
      </w:pPr>
    </w:p>
    <w:p w14:paraId="24A13D93" w14:textId="77777777" w:rsidR="00B2373B" w:rsidRPr="00B2373B" w:rsidRDefault="00B2373B" w:rsidP="00B2373B">
      <w:pPr>
        <w:rPr>
          <w:rFonts w:asciiTheme="minorHAnsi" w:hAnsiTheme="minorHAnsi" w:cstheme="minorHAnsi"/>
          <w:szCs w:val="20"/>
          <w:lang w:val="es-CO"/>
        </w:rPr>
      </w:pPr>
    </w:p>
    <w:p w14:paraId="5DA23799" w14:textId="6EA8194B" w:rsidR="00B2373B" w:rsidRDefault="00B2373B" w:rsidP="00B2373B">
      <w:pPr>
        <w:rPr>
          <w:rFonts w:asciiTheme="minorHAnsi" w:hAnsiTheme="minorHAnsi" w:cstheme="minorHAnsi"/>
          <w:szCs w:val="20"/>
          <w:lang w:val="es-CO"/>
        </w:rPr>
      </w:pPr>
    </w:p>
    <w:p w14:paraId="41DF5585" w14:textId="2FE0B226" w:rsidR="00B2373B" w:rsidRDefault="00B2373B" w:rsidP="00B2373B">
      <w:pPr>
        <w:rPr>
          <w:rFonts w:asciiTheme="minorHAnsi" w:hAnsiTheme="minorHAnsi" w:cstheme="minorHAnsi"/>
          <w:szCs w:val="20"/>
          <w:lang w:val="es-CO"/>
        </w:rPr>
      </w:pPr>
    </w:p>
    <w:p w14:paraId="217561B7" w14:textId="77777777" w:rsidR="00B2373B" w:rsidRPr="00B2373B" w:rsidRDefault="00B2373B" w:rsidP="00B2373B">
      <w:pPr>
        <w:rPr>
          <w:rFonts w:asciiTheme="minorHAnsi" w:hAnsiTheme="minorHAnsi" w:cstheme="minorHAnsi"/>
          <w:szCs w:val="20"/>
          <w:lang w:val="es-CO"/>
        </w:rPr>
      </w:pPr>
    </w:p>
    <w:p w14:paraId="188CE4AA" w14:textId="77777777" w:rsidR="00B2373B" w:rsidRPr="00B2373B" w:rsidRDefault="00B2373B" w:rsidP="00B2373B">
      <w:pPr>
        <w:rPr>
          <w:rFonts w:asciiTheme="minorHAnsi" w:hAnsiTheme="minorHAnsi" w:cstheme="minorHAnsi"/>
          <w:szCs w:val="20"/>
          <w:lang w:val="es-CO"/>
        </w:rPr>
      </w:pPr>
    </w:p>
    <w:p w14:paraId="702D14DD" w14:textId="77777777" w:rsidR="00B2373B" w:rsidRPr="00B2373B" w:rsidRDefault="00B2373B" w:rsidP="00B2373B">
      <w:pPr>
        <w:rPr>
          <w:rFonts w:asciiTheme="minorHAnsi" w:hAnsiTheme="minorHAnsi" w:cstheme="minorHAnsi"/>
          <w:szCs w:val="20"/>
          <w:lang w:val="es-CO"/>
        </w:rPr>
      </w:pPr>
      <w:r w:rsidRPr="00B2373B">
        <w:rPr>
          <w:rFonts w:asciiTheme="minorHAnsi" w:hAnsiTheme="minorHAnsi" w:cstheme="minorHAnsi"/>
          <w:szCs w:val="20"/>
          <w:lang w:val="es-CO"/>
        </w:rPr>
        <w:t>__________________________________</w:t>
      </w:r>
    </w:p>
    <w:p w14:paraId="0C864A97" w14:textId="77777777" w:rsidR="00B2373B" w:rsidRPr="00B2373B" w:rsidRDefault="00B2373B" w:rsidP="00B2373B">
      <w:pPr>
        <w:rPr>
          <w:rFonts w:asciiTheme="minorHAnsi" w:hAnsiTheme="minorHAnsi" w:cstheme="minorHAnsi"/>
          <w:b/>
          <w:szCs w:val="20"/>
          <w:lang w:val="es-CO"/>
        </w:rPr>
      </w:pPr>
      <w:r w:rsidRPr="00B2373B">
        <w:rPr>
          <w:rFonts w:asciiTheme="minorHAnsi" w:hAnsiTheme="minorHAnsi" w:cstheme="minorHAnsi"/>
          <w:b/>
          <w:szCs w:val="20"/>
          <w:lang w:val="es-CO"/>
        </w:rPr>
        <w:t>[</w:t>
      </w:r>
      <w:r w:rsidRPr="00B2373B">
        <w:rPr>
          <w:rFonts w:asciiTheme="minorHAnsi" w:hAnsiTheme="minorHAnsi" w:cstheme="minorHAnsi"/>
          <w:b/>
          <w:i/>
          <w:iCs/>
          <w:szCs w:val="20"/>
          <w:highlight w:val="lightGray"/>
          <w:lang w:val="es-CO"/>
        </w:rPr>
        <w:t>NOMBRE DEL INTERESADO</w:t>
      </w:r>
      <w:r w:rsidRPr="00B2373B">
        <w:rPr>
          <w:rFonts w:asciiTheme="minorHAnsi" w:hAnsiTheme="minorHAnsi" w:cstheme="minorHAnsi"/>
          <w:b/>
          <w:szCs w:val="20"/>
          <w:lang w:val="es-CO"/>
        </w:rPr>
        <w:t>]</w:t>
      </w:r>
    </w:p>
    <w:p w14:paraId="16E83057" w14:textId="77777777" w:rsidR="00B2373B" w:rsidRPr="00B2373B" w:rsidRDefault="00B2373B" w:rsidP="00B2373B">
      <w:pPr>
        <w:rPr>
          <w:rFonts w:asciiTheme="minorHAnsi" w:hAnsiTheme="minorHAnsi" w:cstheme="minorHAnsi"/>
          <w:szCs w:val="20"/>
          <w:lang w:val="es-CO"/>
        </w:rPr>
      </w:pPr>
      <w:r w:rsidRPr="00B2373B">
        <w:rPr>
          <w:rFonts w:asciiTheme="minorHAnsi" w:hAnsiTheme="minorHAnsi" w:cstheme="minorHAnsi"/>
          <w:szCs w:val="20"/>
          <w:lang w:val="es-CO"/>
        </w:rPr>
        <w:t>Representante Legal</w:t>
      </w:r>
    </w:p>
    <w:p w14:paraId="030C3EF7" w14:textId="2960B7DA" w:rsidR="007D7AD1" w:rsidRPr="00B80741" w:rsidRDefault="00B2373B">
      <w:pPr>
        <w:rPr>
          <w:lang w:val="es-CO"/>
        </w:rPr>
      </w:pPr>
      <w:r w:rsidRPr="00B2373B">
        <w:rPr>
          <w:rFonts w:asciiTheme="minorHAnsi" w:hAnsiTheme="minorHAnsi" w:cstheme="minorHAnsi"/>
          <w:szCs w:val="20"/>
          <w:lang w:val="es-CO"/>
        </w:rPr>
        <w:lastRenderedPageBreak/>
        <w:t>[</w:t>
      </w:r>
      <w:r w:rsidRPr="00B2373B">
        <w:rPr>
          <w:rFonts w:asciiTheme="minorHAnsi" w:hAnsiTheme="minorHAnsi" w:cstheme="minorHAnsi"/>
          <w:b/>
          <w:bCs/>
          <w:i/>
          <w:iCs/>
          <w:szCs w:val="20"/>
          <w:lang w:val="es-CO"/>
        </w:rPr>
        <w:t>Nombre</w:t>
      </w:r>
      <w:r w:rsidRPr="00B2373B">
        <w:rPr>
          <w:rFonts w:asciiTheme="minorHAnsi" w:hAnsiTheme="minorHAnsi" w:cstheme="minorHAnsi"/>
          <w:szCs w:val="20"/>
          <w:lang w:val="es-CO"/>
        </w:rPr>
        <w:t>]</w:t>
      </w:r>
    </w:p>
    <w:sectPr w:rsidR="007D7AD1" w:rsidRPr="00B80741">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418E2"/>
    <w:multiLevelType w:val="hybridMultilevel"/>
    <w:tmpl w:val="4F222BD4"/>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30F00"/>
    <w:multiLevelType w:val="hybridMultilevel"/>
    <w:tmpl w:val="4F222BD4"/>
    <w:name w:val="HeadingStyles||Heading|3|3|0|1|0|41||1|0|36||1|0|32||1|0|32||1|0|32||1|0|32||1|0|32||1|0|32||1|0|32||2"/>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922BA6"/>
    <w:multiLevelType w:val="hybridMultilevel"/>
    <w:tmpl w:val="4F222BD4"/>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3E75D2"/>
    <w:multiLevelType w:val="hybridMultilevel"/>
    <w:tmpl w:val="A94C4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4A6D3E"/>
    <w:multiLevelType w:val="hybridMultilevel"/>
    <w:tmpl w:val="4F222BD4"/>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0115A2"/>
    <w:multiLevelType w:val="hybridMultilevel"/>
    <w:tmpl w:val="448AB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F6A"/>
    <w:rsid w:val="004C7F0D"/>
    <w:rsid w:val="00570F6A"/>
    <w:rsid w:val="006126B4"/>
    <w:rsid w:val="00662568"/>
    <w:rsid w:val="006819FE"/>
    <w:rsid w:val="007B0121"/>
    <w:rsid w:val="007D7AD1"/>
    <w:rsid w:val="00B2373B"/>
    <w:rsid w:val="00B80741"/>
    <w:rsid w:val="00BC008B"/>
    <w:rsid w:val="00E1467B"/>
    <w:rsid w:val="00EE1CD8"/>
    <w:rsid w:val="00F33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54717"/>
  <w15:chartTrackingRefBased/>
  <w15:docId w15:val="{6EFD4B4B-BFA7-40D5-8A25-D337E9BDD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F6A"/>
    <w:pPr>
      <w:spacing w:after="0" w:line="240" w:lineRule="auto"/>
    </w:pPr>
    <w:rPr>
      <w:rFonts w:ascii="Calibri" w:hAnsi="Calibr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LA,Betulia Título 1,Bolita,Colorful List Accent 1,Guión,HOJA,List Paragraph1,Lista HD,Lista clara - Énfasis 51,Párrafo de lista21,Párrafo de lista3,Párrafo encimadas,Segunda viñeta,T_3,Titulo 3,Titulo 8,Viñeta,Viñeta 2,parrafo,Título1"/>
    <w:basedOn w:val="Normal"/>
    <w:link w:val="ListParagraphChar"/>
    <w:uiPriority w:val="1"/>
    <w:qFormat/>
    <w:rsid w:val="00570F6A"/>
    <w:pPr>
      <w:ind w:left="720"/>
      <w:contextualSpacing/>
    </w:pPr>
  </w:style>
  <w:style w:type="paragraph" w:customStyle="1" w:styleId="BTSJNSBodyTextSglJNoSpace">
    <w:name w:val="BTSJNS Body Text Sgl J No Space"/>
    <w:basedOn w:val="Normal"/>
    <w:qFormat/>
    <w:rsid w:val="00570F6A"/>
    <w:pPr>
      <w:jc w:val="both"/>
    </w:pPr>
  </w:style>
  <w:style w:type="character" w:customStyle="1" w:styleId="ListParagraphChar">
    <w:name w:val="List Paragraph Char"/>
    <w:aliases w:val="BOLA Char,Betulia Título 1 Char,Bolita Char,Colorful List Accent 1 Char,Guión Char,HOJA Char,List Paragraph1 Char,Lista HD Char,Lista clara - Énfasis 51 Char,Párrafo de lista21 Char,Párrafo de lista3 Char,Párrafo encimadas Char"/>
    <w:link w:val="ListParagraph"/>
    <w:uiPriority w:val="1"/>
    <w:qFormat/>
    <w:rsid w:val="00570F6A"/>
    <w:rPr>
      <w:rFonts w:ascii="Calibri" w:hAnsi="Calibri"/>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Ardila, Fabio</dc:creator>
  <cp:keywords/>
  <dc:description/>
  <cp:lastModifiedBy>Ardila, Fabio</cp:lastModifiedBy>
  <cp:revision>4</cp:revision>
  <dcterms:created xsi:type="dcterms:W3CDTF">2026-07-02T22:22:00Z</dcterms:created>
  <dcterms:modified xsi:type="dcterms:W3CDTF">2026-07-02T22:55:00Z</dcterms:modified>
</cp:coreProperties>
</file>